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41" w:rsidRPr="00EA64BE" w:rsidRDefault="006E1541">
      <w:pPr>
        <w:rPr>
          <w:rFonts w:ascii="Arial Narrow" w:hAnsi="Arial Narrow"/>
          <w:sz w:val="24"/>
          <w:szCs w:val="24"/>
        </w:rPr>
      </w:pPr>
      <w:r w:rsidRPr="00EA64BE">
        <w:rPr>
          <w:rFonts w:ascii="Arial Narrow" w:hAnsi="Arial Narrow"/>
          <w:sz w:val="24"/>
          <w:szCs w:val="24"/>
        </w:rPr>
        <w:t xml:space="preserve">Heute </w:t>
      </w:r>
      <w:r w:rsidR="00EA64BE">
        <w:rPr>
          <w:rFonts w:ascii="Arial Narrow" w:hAnsi="Arial Narrow"/>
          <w:sz w:val="24"/>
          <w:szCs w:val="24"/>
        </w:rPr>
        <w:t>kommt</w:t>
      </w:r>
      <w:r w:rsidR="00A77809">
        <w:rPr>
          <w:rFonts w:ascii="Arial Narrow" w:hAnsi="Arial Narrow"/>
          <w:sz w:val="24"/>
          <w:szCs w:val="24"/>
        </w:rPr>
        <w:t xml:space="preserve"> ein 13-Jä</w:t>
      </w:r>
      <w:r w:rsidRPr="00EA64BE">
        <w:rPr>
          <w:rFonts w:ascii="Arial Narrow" w:hAnsi="Arial Narrow"/>
          <w:sz w:val="24"/>
          <w:szCs w:val="24"/>
        </w:rPr>
        <w:t xml:space="preserve">hriger ins Geschäft und </w:t>
      </w:r>
      <w:r w:rsidR="00EA64BE">
        <w:rPr>
          <w:rFonts w:ascii="Arial Narrow" w:hAnsi="Arial Narrow"/>
          <w:sz w:val="24"/>
          <w:szCs w:val="24"/>
        </w:rPr>
        <w:t xml:space="preserve">möchte </w:t>
      </w:r>
      <w:r w:rsidRPr="00EA64BE">
        <w:rPr>
          <w:rFonts w:ascii="Arial Narrow" w:hAnsi="Arial Narrow"/>
          <w:sz w:val="24"/>
          <w:szCs w:val="24"/>
        </w:rPr>
        <w:t xml:space="preserve">eine </w:t>
      </w:r>
      <w:proofErr w:type="spellStart"/>
      <w:r w:rsidRPr="00EA64BE">
        <w:rPr>
          <w:rFonts w:ascii="Arial Narrow" w:hAnsi="Arial Narrow"/>
          <w:sz w:val="24"/>
          <w:szCs w:val="24"/>
        </w:rPr>
        <w:t>Playstation</w:t>
      </w:r>
      <w:proofErr w:type="spellEnd"/>
      <w:r w:rsidRPr="00EA64BE">
        <w:rPr>
          <w:rFonts w:ascii="Arial Narrow" w:hAnsi="Arial Narrow"/>
          <w:sz w:val="24"/>
          <w:szCs w:val="24"/>
        </w:rPr>
        <w:t xml:space="preserve"> </w:t>
      </w:r>
      <w:r w:rsidR="00A77809">
        <w:rPr>
          <w:rFonts w:ascii="Arial Narrow" w:hAnsi="Arial Narrow"/>
          <w:sz w:val="24"/>
          <w:szCs w:val="24"/>
        </w:rPr>
        <w:t>incl. Controller und einem Spiel</w:t>
      </w:r>
      <w:r w:rsidRPr="00EA64BE">
        <w:rPr>
          <w:rFonts w:ascii="Arial Narrow" w:hAnsi="Arial Narrow"/>
          <w:sz w:val="24"/>
          <w:szCs w:val="24"/>
        </w:rPr>
        <w:t xml:space="preserve"> </w:t>
      </w:r>
      <w:r w:rsidR="00EA64BE">
        <w:rPr>
          <w:rFonts w:ascii="Arial Narrow" w:hAnsi="Arial Narrow"/>
          <w:sz w:val="24"/>
          <w:szCs w:val="24"/>
        </w:rPr>
        <w:t xml:space="preserve">im Wert von </w:t>
      </w:r>
      <w:r w:rsidR="00A77809">
        <w:rPr>
          <w:rFonts w:ascii="Arial Narrow" w:hAnsi="Arial Narrow"/>
          <w:sz w:val="24"/>
          <w:szCs w:val="24"/>
        </w:rPr>
        <w:t>279,00</w:t>
      </w:r>
      <w:r w:rsidR="00EA64BE">
        <w:rPr>
          <w:rFonts w:ascii="Arial Narrow" w:hAnsi="Arial Narrow"/>
          <w:sz w:val="24"/>
          <w:szCs w:val="24"/>
        </w:rPr>
        <w:t xml:space="preserve"> Euro </w:t>
      </w:r>
      <w:r w:rsidRPr="00EA64BE">
        <w:rPr>
          <w:rFonts w:ascii="Arial Narrow" w:hAnsi="Arial Narrow"/>
          <w:sz w:val="24"/>
          <w:szCs w:val="24"/>
        </w:rPr>
        <w:t>kaufen</w:t>
      </w:r>
      <w:r w:rsidR="00A77809">
        <w:rPr>
          <w:rFonts w:ascii="Arial Narrow" w:hAnsi="Arial Narrow"/>
          <w:sz w:val="24"/>
          <w:szCs w:val="24"/>
        </w:rPr>
        <w:t>, die derzeit im Angebot ist</w:t>
      </w:r>
      <w:r w:rsidRPr="00EA64BE">
        <w:rPr>
          <w:rFonts w:ascii="Arial Narrow" w:hAnsi="Arial Narrow"/>
          <w:sz w:val="24"/>
          <w:szCs w:val="24"/>
        </w:rPr>
        <w:t xml:space="preserve">. Selina ist unsicher, ob sie dem Jungen dieses </w:t>
      </w:r>
      <w:r w:rsidR="00331A54">
        <w:rPr>
          <w:rFonts w:ascii="Arial Narrow" w:hAnsi="Arial Narrow"/>
          <w:sz w:val="24"/>
          <w:szCs w:val="24"/>
        </w:rPr>
        <w:t xml:space="preserve">teure </w:t>
      </w:r>
      <w:r w:rsidRPr="00EA64BE">
        <w:rPr>
          <w:rFonts w:ascii="Arial Narrow" w:hAnsi="Arial Narrow"/>
          <w:sz w:val="24"/>
          <w:szCs w:val="24"/>
        </w:rPr>
        <w:t>Gerät verkaufen darf. Sie fragt ihren Ausbilder – Stefan T. – um Rat:</w:t>
      </w:r>
    </w:p>
    <w:p w:rsidR="006E1541" w:rsidRPr="00EA64BE" w:rsidRDefault="006E1541">
      <w:pPr>
        <w:rPr>
          <w:rFonts w:ascii="Arial Narrow" w:hAnsi="Arial Narrow"/>
          <w:sz w:val="24"/>
          <w:szCs w:val="24"/>
        </w:rPr>
      </w:pPr>
    </w:p>
    <w:p w:rsidR="006E1541" w:rsidRPr="00331A54" w:rsidRDefault="00EA64BE" w:rsidP="00331A54">
      <w:pPr>
        <w:rPr>
          <w:rFonts w:ascii="Arial Narrow" w:hAnsi="Arial Narrow"/>
          <w:color w:val="2E74B5" w:themeColor="accent1" w:themeShade="BF"/>
          <w:sz w:val="24"/>
          <w:szCs w:val="24"/>
        </w:rPr>
      </w:pPr>
      <w:r w:rsidRPr="00331A54">
        <w:rPr>
          <w:rFonts w:ascii="Arial Narrow" w:hAnsi="Arial Narrow"/>
          <w:color w:val="2E74B5" w:themeColor="accent1" w:themeShade="BF"/>
          <w:sz w:val="24"/>
          <w:szCs w:val="24"/>
        </w:rPr>
        <w:t xml:space="preserve">Selina: </w:t>
      </w:r>
      <w:r w:rsidRPr="00331A54">
        <w:rPr>
          <w:rFonts w:ascii="Arial Narrow" w:hAnsi="Arial Narrow"/>
          <w:color w:val="2E74B5" w:themeColor="accent1" w:themeShade="BF"/>
          <w:sz w:val="24"/>
          <w:szCs w:val="24"/>
        </w:rPr>
        <w:tab/>
      </w:r>
      <w:r w:rsidR="006E1541" w:rsidRPr="00331A54">
        <w:rPr>
          <w:rFonts w:ascii="Arial Narrow" w:hAnsi="Arial Narrow"/>
          <w:color w:val="2E74B5" w:themeColor="accent1" w:themeShade="BF"/>
          <w:sz w:val="24"/>
          <w:szCs w:val="24"/>
        </w:rPr>
        <w:t xml:space="preserve">„Stefan, da steht ein Junge und will eine </w:t>
      </w:r>
      <w:proofErr w:type="spellStart"/>
      <w:r w:rsidR="006E1541" w:rsidRPr="00331A54">
        <w:rPr>
          <w:rFonts w:ascii="Arial Narrow" w:hAnsi="Arial Narrow"/>
          <w:color w:val="2E74B5" w:themeColor="accent1" w:themeShade="BF"/>
          <w:sz w:val="24"/>
          <w:szCs w:val="24"/>
        </w:rPr>
        <w:t>Playstation</w:t>
      </w:r>
      <w:proofErr w:type="spellEnd"/>
      <w:r w:rsidR="006E1541" w:rsidRPr="00331A54">
        <w:rPr>
          <w:rFonts w:ascii="Arial Narrow" w:hAnsi="Arial Narrow"/>
          <w:color w:val="2E74B5" w:themeColor="accent1" w:themeShade="BF"/>
          <w:sz w:val="24"/>
          <w:szCs w:val="24"/>
        </w:rPr>
        <w:t xml:space="preserve"> kaufen. Ich habe mir den Ausweis zeigen lassen und er ist erst 13 Jahre alt. Kann ich die ihm verkaufen?“</w:t>
      </w:r>
    </w:p>
    <w:p w:rsidR="006E1541" w:rsidRPr="00EA64BE" w:rsidRDefault="006E1541">
      <w:pPr>
        <w:rPr>
          <w:rFonts w:ascii="Arial Narrow" w:hAnsi="Arial Narrow"/>
          <w:sz w:val="24"/>
          <w:szCs w:val="24"/>
        </w:rPr>
      </w:pPr>
    </w:p>
    <w:p w:rsidR="006E1541" w:rsidRPr="00EA64BE" w:rsidRDefault="006E1541" w:rsidP="00EA64BE">
      <w:pPr>
        <w:ind w:left="1" w:hanging="1"/>
        <w:rPr>
          <w:rFonts w:ascii="Arial Narrow" w:hAnsi="Arial Narrow"/>
          <w:i/>
          <w:sz w:val="24"/>
          <w:szCs w:val="24"/>
        </w:rPr>
      </w:pPr>
      <w:r w:rsidRPr="00EA64BE">
        <w:rPr>
          <w:rFonts w:ascii="Arial Narrow" w:hAnsi="Arial Narrow"/>
          <w:i/>
          <w:sz w:val="24"/>
          <w:szCs w:val="24"/>
        </w:rPr>
        <w:t>Stefan lobt sie, weil sie offensich</w:t>
      </w:r>
      <w:r w:rsidR="00281F93">
        <w:rPr>
          <w:rFonts w:ascii="Arial Narrow" w:hAnsi="Arial Narrow"/>
          <w:i/>
          <w:sz w:val="24"/>
          <w:szCs w:val="24"/>
        </w:rPr>
        <w:t>t</w:t>
      </w:r>
      <w:r w:rsidRPr="00EA64BE">
        <w:rPr>
          <w:rFonts w:ascii="Arial Narrow" w:hAnsi="Arial Narrow"/>
          <w:i/>
          <w:sz w:val="24"/>
          <w:szCs w:val="24"/>
        </w:rPr>
        <w:t>lich ein Gespür dafür hat, dass dieses Gerät für den Jungen zu teuer ist.</w:t>
      </w:r>
      <w:r w:rsidR="00EA64BE">
        <w:rPr>
          <w:rFonts w:ascii="Arial Narrow" w:hAnsi="Arial Narrow"/>
          <w:i/>
          <w:sz w:val="24"/>
          <w:szCs w:val="24"/>
        </w:rPr>
        <w:t xml:space="preserve"> </w:t>
      </w:r>
      <w:r w:rsidR="00EA64BE" w:rsidRPr="00EA64BE">
        <w:rPr>
          <w:rFonts w:ascii="Arial Narrow" w:hAnsi="Arial Narrow"/>
          <w:i/>
          <w:sz w:val="24"/>
          <w:szCs w:val="24"/>
        </w:rPr>
        <w:t xml:space="preserve">Er </w:t>
      </w:r>
      <w:r w:rsidRPr="00EA64BE">
        <w:rPr>
          <w:rFonts w:ascii="Arial Narrow" w:hAnsi="Arial Narrow"/>
          <w:i/>
          <w:sz w:val="24"/>
          <w:szCs w:val="24"/>
        </w:rPr>
        <w:t>holt zu einem Vortrag über die Arten der Geschäftsfähigkeit aus:</w:t>
      </w:r>
    </w:p>
    <w:p w:rsidR="006E1541" w:rsidRPr="00EA64BE" w:rsidRDefault="006E1541">
      <w:pPr>
        <w:rPr>
          <w:rFonts w:ascii="Arial Narrow" w:hAnsi="Arial Narrow"/>
          <w:sz w:val="24"/>
          <w:szCs w:val="24"/>
        </w:rPr>
      </w:pPr>
    </w:p>
    <w:p w:rsidR="00780C02" w:rsidRPr="00331A54" w:rsidRDefault="00780C02">
      <w:pPr>
        <w:rPr>
          <w:rFonts w:ascii="Arial Narrow" w:hAnsi="Arial Narrow"/>
          <w:color w:val="538135" w:themeColor="accent6" w:themeShade="BF"/>
          <w:sz w:val="24"/>
          <w:szCs w:val="24"/>
        </w:rPr>
      </w:pPr>
      <w:r w:rsidRPr="00331A54">
        <w:rPr>
          <w:rFonts w:ascii="Arial Narrow" w:hAnsi="Arial Narrow"/>
          <w:color w:val="538135" w:themeColor="accent6" w:themeShade="BF"/>
          <w:sz w:val="24"/>
          <w:szCs w:val="24"/>
        </w:rPr>
        <w:t>„</w:t>
      </w:r>
      <w:r w:rsidR="000F7FE2" w:rsidRPr="00331A54">
        <w:rPr>
          <w:rFonts w:ascii="Arial Narrow" w:hAnsi="Arial Narrow"/>
          <w:color w:val="538135" w:themeColor="accent6" w:themeShade="BF"/>
          <w:sz w:val="24"/>
          <w:szCs w:val="24"/>
        </w:rPr>
        <w:t xml:space="preserve">Die Geschäftsfähigkeit ist im BGB in den §§ 104 ff geregelt. </w:t>
      </w:r>
      <w:r w:rsidRPr="00331A54">
        <w:rPr>
          <w:rFonts w:ascii="Arial Narrow" w:hAnsi="Arial Narrow"/>
          <w:color w:val="538135" w:themeColor="accent6" w:themeShade="BF"/>
          <w:sz w:val="24"/>
          <w:szCs w:val="24"/>
        </w:rPr>
        <w:t xml:space="preserve">Wir unterscheiden die </w:t>
      </w:r>
      <w:r w:rsidR="000F7FE2" w:rsidRPr="00331A54">
        <w:rPr>
          <w:rFonts w:ascii="Arial Narrow" w:hAnsi="Arial Narrow"/>
          <w:color w:val="538135" w:themeColor="accent6" w:themeShade="BF"/>
          <w:sz w:val="24"/>
          <w:szCs w:val="24"/>
        </w:rPr>
        <w:t>G</w:t>
      </w:r>
      <w:r w:rsidRPr="00331A54">
        <w:rPr>
          <w:rFonts w:ascii="Arial Narrow" w:hAnsi="Arial Narrow"/>
          <w:color w:val="538135" w:themeColor="accent6" w:themeShade="BF"/>
          <w:sz w:val="24"/>
          <w:szCs w:val="24"/>
        </w:rPr>
        <w:t>eschäfts</w:t>
      </w:r>
      <w:r w:rsidRPr="00331A54">
        <w:rPr>
          <w:rFonts w:ascii="Arial Narrow" w:hAnsi="Arial Narrow"/>
          <w:b/>
          <w:color w:val="538135" w:themeColor="accent6" w:themeShade="BF"/>
          <w:sz w:val="24"/>
          <w:szCs w:val="24"/>
        </w:rPr>
        <w:t>un</w:t>
      </w:r>
      <w:r w:rsidRPr="00331A54">
        <w:rPr>
          <w:rFonts w:ascii="Arial Narrow" w:hAnsi="Arial Narrow"/>
          <w:color w:val="538135" w:themeColor="accent6" w:themeShade="BF"/>
          <w:sz w:val="24"/>
          <w:szCs w:val="24"/>
        </w:rPr>
        <w:t xml:space="preserve">fähigkeit, die </w:t>
      </w:r>
      <w:r w:rsidRPr="00331A54">
        <w:rPr>
          <w:rFonts w:ascii="Arial Narrow" w:hAnsi="Arial Narrow"/>
          <w:b/>
          <w:color w:val="538135" w:themeColor="accent6" w:themeShade="BF"/>
          <w:sz w:val="24"/>
          <w:szCs w:val="24"/>
        </w:rPr>
        <w:t>beschränke</w:t>
      </w:r>
      <w:r w:rsidRPr="00331A54">
        <w:rPr>
          <w:rFonts w:ascii="Arial Narrow" w:hAnsi="Arial Narrow"/>
          <w:color w:val="538135" w:themeColor="accent6" w:themeShade="BF"/>
          <w:sz w:val="24"/>
          <w:szCs w:val="24"/>
        </w:rPr>
        <w:t xml:space="preserve"> Geschäftsfähigkeit und die </w:t>
      </w:r>
      <w:r w:rsidRPr="00331A54">
        <w:rPr>
          <w:rFonts w:ascii="Arial Narrow" w:hAnsi="Arial Narrow"/>
          <w:b/>
          <w:color w:val="538135" w:themeColor="accent6" w:themeShade="BF"/>
          <w:sz w:val="24"/>
          <w:szCs w:val="24"/>
        </w:rPr>
        <w:t>volle</w:t>
      </w:r>
      <w:r w:rsidRPr="00331A54">
        <w:rPr>
          <w:rFonts w:ascii="Arial Narrow" w:hAnsi="Arial Narrow"/>
          <w:color w:val="538135" w:themeColor="accent6" w:themeShade="BF"/>
          <w:sz w:val="24"/>
          <w:szCs w:val="24"/>
        </w:rPr>
        <w:t xml:space="preserve"> Geschäftsfähigkeit. </w:t>
      </w:r>
    </w:p>
    <w:p w:rsidR="000F7FE2" w:rsidRPr="00331A54" w:rsidRDefault="000F7FE2">
      <w:pPr>
        <w:rPr>
          <w:rFonts w:ascii="Arial Narrow" w:hAnsi="Arial Narrow"/>
          <w:color w:val="538135" w:themeColor="accent6" w:themeShade="BF"/>
          <w:sz w:val="24"/>
          <w:szCs w:val="24"/>
        </w:rPr>
      </w:pPr>
    </w:p>
    <w:p w:rsidR="000F7FE2" w:rsidRPr="00331A54" w:rsidRDefault="000F7FE2" w:rsidP="00820CC2">
      <w:pPr>
        <w:pStyle w:val="Listenabsatz"/>
        <w:numPr>
          <w:ilvl w:val="0"/>
          <w:numId w:val="2"/>
        </w:numPr>
        <w:rPr>
          <w:rFonts w:ascii="Arial Narrow" w:hAnsi="Arial Narrow"/>
          <w:color w:val="538135" w:themeColor="accent6" w:themeShade="BF"/>
          <w:sz w:val="24"/>
          <w:szCs w:val="24"/>
        </w:rPr>
      </w:pPr>
      <w:r w:rsidRPr="00331A54">
        <w:rPr>
          <w:rFonts w:ascii="Arial Narrow" w:hAnsi="Arial Narrow"/>
          <w:b/>
          <w:color w:val="538135" w:themeColor="accent6" w:themeShade="BF"/>
          <w:sz w:val="24"/>
          <w:szCs w:val="24"/>
        </w:rPr>
        <w:t xml:space="preserve">Geschäftsunfähig </w:t>
      </w:r>
      <w:r w:rsidRPr="00331A54">
        <w:rPr>
          <w:rFonts w:ascii="Arial Narrow" w:hAnsi="Arial Narrow"/>
          <w:color w:val="538135" w:themeColor="accent6" w:themeShade="BF"/>
          <w:sz w:val="24"/>
          <w:szCs w:val="24"/>
        </w:rPr>
        <w:t xml:space="preserve">ist, wer das siebente Lebensjahr noch nicht vollendet hat oder wer geistig dazu nicht in der Lage ist. Wenn also ein so junges Kind eine Willenserklärung – wie z. B. den Kauf einer </w:t>
      </w:r>
      <w:proofErr w:type="spellStart"/>
      <w:r w:rsidRPr="00331A54">
        <w:rPr>
          <w:rFonts w:ascii="Arial Narrow" w:hAnsi="Arial Narrow"/>
          <w:color w:val="538135" w:themeColor="accent6" w:themeShade="BF"/>
          <w:sz w:val="24"/>
          <w:szCs w:val="24"/>
        </w:rPr>
        <w:t>Playstation</w:t>
      </w:r>
      <w:proofErr w:type="spellEnd"/>
      <w:r w:rsidRPr="00331A54">
        <w:rPr>
          <w:rFonts w:ascii="Arial Narrow" w:hAnsi="Arial Narrow"/>
          <w:color w:val="538135" w:themeColor="accent6" w:themeShade="BF"/>
          <w:sz w:val="24"/>
          <w:szCs w:val="24"/>
        </w:rPr>
        <w:t xml:space="preserve"> – abgibt, so ist dieser Kauf nichtig. Du darfst ihm </w:t>
      </w:r>
      <w:r w:rsidR="00820CC2" w:rsidRPr="00331A54">
        <w:rPr>
          <w:rFonts w:ascii="Arial Narrow" w:hAnsi="Arial Narrow"/>
          <w:color w:val="538135" w:themeColor="accent6" w:themeShade="BF"/>
          <w:sz w:val="24"/>
          <w:szCs w:val="24"/>
        </w:rPr>
        <w:t>das</w:t>
      </w:r>
      <w:r w:rsidRPr="00331A54">
        <w:rPr>
          <w:rFonts w:ascii="Arial Narrow" w:hAnsi="Arial Narrow"/>
          <w:color w:val="538135" w:themeColor="accent6" w:themeShade="BF"/>
          <w:sz w:val="24"/>
          <w:szCs w:val="24"/>
        </w:rPr>
        <w:t xml:space="preserve"> Gerät nur in Anwesenheit seiner gesetzlichen Vertreter verkaufen.</w:t>
      </w:r>
    </w:p>
    <w:p w:rsidR="00780C02" w:rsidRPr="00331A54" w:rsidRDefault="00780C02">
      <w:pPr>
        <w:rPr>
          <w:rFonts w:ascii="Arial Narrow" w:hAnsi="Arial Narrow"/>
          <w:color w:val="538135" w:themeColor="accent6" w:themeShade="BF"/>
          <w:sz w:val="24"/>
          <w:szCs w:val="24"/>
        </w:rPr>
      </w:pPr>
    </w:p>
    <w:p w:rsidR="000F7FE2" w:rsidRPr="00331A54" w:rsidRDefault="00780C02" w:rsidP="00820CC2">
      <w:pPr>
        <w:pStyle w:val="Listenabsatz"/>
        <w:numPr>
          <w:ilvl w:val="0"/>
          <w:numId w:val="2"/>
        </w:numPr>
        <w:rPr>
          <w:rFonts w:ascii="Arial Narrow" w:hAnsi="Arial Narrow"/>
          <w:color w:val="538135" w:themeColor="accent6" w:themeShade="BF"/>
          <w:sz w:val="24"/>
          <w:szCs w:val="24"/>
        </w:rPr>
      </w:pPr>
      <w:r w:rsidRPr="00331A54">
        <w:rPr>
          <w:rFonts w:ascii="Arial Narrow" w:hAnsi="Arial Narrow"/>
          <w:b/>
          <w:color w:val="538135" w:themeColor="accent6" w:themeShade="BF"/>
          <w:sz w:val="24"/>
          <w:szCs w:val="24"/>
        </w:rPr>
        <w:t xml:space="preserve">Beschränkt </w:t>
      </w:r>
      <w:r w:rsidR="000F7FE2" w:rsidRPr="00331A54">
        <w:rPr>
          <w:rFonts w:ascii="Arial Narrow" w:hAnsi="Arial Narrow"/>
          <w:b/>
          <w:color w:val="538135" w:themeColor="accent6" w:themeShade="BF"/>
          <w:sz w:val="24"/>
          <w:szCs w:val="24"/>
        </w:rPr>
        <w:t>g</w:t>
      </w:r>
      <w:r w:rsidRPr="00331A54">
        <w:rPr>
          <w:rFonts w:ascii="Arial Narrow" w:hAnsi="Arial Narrow"/>
          <w:b/>
          <w:color w:val="538135" w:themeColor="accent6" w:themeShade="BF"/>
          <w:sz w:val="24"/>
          <w:szCs w:val="24"/>
        </w:rPr>
        <w:t>eschäftsfähig</w:t>
      </w:r>
      <w:r w:rsidR="000F7FE2" w:rsidRPr="00331A54">
        <w:rPr>
          <w:rFonts w:ascii="Arial Narrow" w:hAnsi="Arial Narrow"/>
          <w:color w:val="538135" w:themeColor="accent6" w:themeShade="BF"/>
          <w:sz w:val="24"/>
          <w:szCs w:val="24"/>
        </w:rPr>
        <w:t xml:space="preserve"> ist e</w:t>
      </w:r>
      <w:r w:rsidRPr="00331A54">
        <w:rPr>
          <w:rFonts w:ascii="Arial Narrow" w:hAnsi="Arial Narrow"/>
          <w:color w:val="538135" w:themeColor="accent6" w:themeShade="BF"/>
          <w:sz w:val="24"/>
          <w:szCs w:val="24"/>
        </w:rPr>
        <w:t>in Minderjähriger, der das siebente Lebensjahr vollendet hat</w:t>
      </w:r>
      <w:r w:rsidR="000F7FE2" w:rsidRPr="00331A54">
        <w:rPr>
          <w:rFonts w:ascii="Arial Narrow" w:hAnsi="Arial Narrow"/>
          <w:color w:val="538135" w:themeColor="accent6" w:themeShade="BF"/>
          <w:sz w:val="24"/>
          <w:szCs w:val="24"/>
        </w:rPr>
        <w:t xml:space="preserve">. </w:t>
      </w:r>
      <w:r w:rsidRPr="00331A54">
        <w:rPr>
          <w:rFonts w:ascii="Arial Narrow" w:hAnsi="Arial Narrow"/>
          <w:color w:val="538135" w:themeColor="accent6" w:themeShade="BF"/>
          <w:sz w:val="24"/>
          <w:szCs w:val="24"/>
        </w:rPr>
        <w:t xml:space="preserve">Von ihm </w:t>
      </w:r>
      <w:r w:rsidRPr="00331A54">
        <w:rPr>
          <w:rFonts w:ascii="Arial Narrow" w:hAnsi="Arial Narrow"/>
          <w:b/>
          <w:color w:val="538135" w:themeColor="accent6" w:themeShade="BF"/>
          <w:sz w:val="24"/>
          <w:szCs w:val="24"/>
        </w:rPr>
        <w:t>abgegebene</w:t>
      </w:r>
      <w:r w:rsidRPr="00331A54">
        <w:rPr>
          <w:rFonts w:ascii="Arial Narrow" w:hAnsi="Arial Narrow"/>
          <w:color w:val="538135" w:themeColor="accent6" w:themeShade="BF"/>
          <w:sz w:val="24"/>
          <w:szCs w:val="24"/>
        </w:rPr>
        <w:t xml:space="preserve"> Willenserklärungen, die ohne vorherige Zustimmung des gesetzlichen Vertreters abgegeben wurden, sind schwebend unwirksam. </w:t>
      </w:r>
      <w:r w:rsidR="000F7FE2" w:rsidRPr="00331A54">
        <w:rPr>
          <w:rFonts w:ascii="Arial Narrow" w:hAnsi="Arial Narrow"/>
          <w:color w:val="538135" w:themeColor="accent6" w:themeShade="BF"/>
          <w:sz w:val="24"/>
          <w:szCs w:val="24"/>
        </w:rPr>
        <w:t xml:space="preserve">Wenn also ein Minderjähriger eine </w:t>
      </w:r>
      <w:proofErr w:type="spellStart"/>
      <w:r w:rsidR="000F7FE2" w:rsidRPr="00331A54">
        <w:rPr>
          <w:rFonts w:ascii="Arial Narrow" w:hAnsi="Arial Narrow"/>
          <w:color w:val="538135" w:themeColor="accent6" w:themeShade="BF"/>
          <w:sz w:val="24"/>
          <w:szCs w:val="24"/>
        </w:rPr>
        <w:t>Playsta</w:t>
      </w:r>
      <w:r w:rsidR="000273A8">
        <w:rPr>
          <w:rFonts w:ascii="Arial Narrow" w:hAnsi="Arial Narrow"/>
          <w:color w:val="538135" w:themeColor="accent6" w:themeShade="BF"/>
          <w:sz w:val="24"/>
          <w:szCs w:val="24"/>
        </w:rPr>
        <w:t>tion</w:t>
      </w:r>
      <w:proofErr w:type="spellEnd"/>
      <w:r w:rsidR="000273A8">
        <w:rPr>
          <w:rFonts w:ascii="Arial Narrow" w:hAnsi="Arial Narrow"/>
          <w:color w:val="538135" w:themeColor="accent6" w:themeShade="BF"/>
          <w:sz w:val="24"/>
          <w:szCs w:val="24"/>
        </w:rPr>
        <w:t xml:space="preserve"> kauft, ist dieses Geschäft</w:t>
      </w:r>
      <w:r w:rsidR="000F7FE2" w:rsidRPr="00331A54">
        <w:rPr>
          <w:rFonts w:ascii="Arial Narrow" w:hAnsi="Arial Narrow"/>
          <w:color w:val="538135" w:themeColor="accent6" w:themeShade="BF"/>
          <w:sz w:val="24"/>
          <w:szCs w:val="24"/>
        </w:rPr>
        <w:t xml:space="preserve"> schwebend unwirksam, d. h. die gesetzlichen Vertreter müssen dem Kauf zustimmen. </w:t>
      </w:r>
    </w:p>
    <w:p w:rsidR="00E4135D" w:rsidRPr="00331A54" w:rsidRDefault="00780C02" w:rsidP="00820CC2">
      <w:pPr>
        <w:spacing w:before="120"/>
        <w:ind w:left="360"/>
        <w:rPr>
          <w:rFonts w:ascii="Arial Narrow" w:hAnsi="Arial Narrow"/>
          <w:color w:val="538135" w:themeColor="accent6" w:themeShade="BF"/>
          <w:sz w:val="24"/>
          <w:szCs w:val="24"/>
        </w:rPr>
      </w:pPr>
      <w:r w:rsidRPr="00331A54">
        <w:rPr>
          <w:rFonts w:ascii="Arial Narrow" w:hAnsi="Arial Narrow"/>
          <w:color w:val="538135" w:themeColor="accent6" w:themeShade="BF"/>
          <w:sz w:val="24"/>
          <w:szCs w:val="24"/>
        </w:rPr>
        <w:t xml:space="preserve">Eine wichtige Vorschrift ist nach § 110 BGB, der sog. Taschengeldparagraf. </w:t>
      </w:r>
      <w:r w:rsidR="00E4135D" w:rsidRPr="00331A54">
        <w:rPr>
          <w:rFonts w:ascii="Arial Narrow" w:hAnsi="Arial Narrow"/>
          <w:color w:val="538135" w:themeColor="accent6" w:themeShade="BF"/>
          <w:sz w:val="24"/>
          <w:szCs w:val="24"/>
        </w:rPr>
        <w:t>Dieser besagt, dass e</w:t>
      </w:r>
      <w:r w:rsidRPr="00331A54">
        <w:rPr>
          <w:rFonts w:ascii="Arial Narrow" w:hAnsi="Arial Narrow"/>
          <w:color w:val="538135" w:themeColor="accent6" w:themeShade="BF"/>
          <w:sz w:val="24"/>
          <w:szCs w:val="24"/>
        </w:rPr>
        <w:t xml:space="preserve">in von </w:t>
      </w:r>
      <w:r w:rsidR="000273A8">
        <w:rPr>
          <w:rFonts w:ascii="Arial Narrow" w:hAnsi="Arial Narrow"/>
          <w:color w:val="538135" w:themeColor="accent6" w:themeShade="BF"/>
          <w:sz w:val="24"/>
          <w:szCs w:val="24"/>
        </w:rPr>
        <w:t xml:space="preserve">de, </w:t>
      </w:r>
      <w:r w:rsidRPr="00331A54">
        <w:rPr>
          <w:rFonts w:ascii="Arial Narrow" w:hAnsi="Arial Narrow"/>
          <w:color w:val="538135" w:themeColor="accent6" w:themeShade="BF"/>
          <w:sz w:val="24"/>
          <w:szCs w:val="24"/>
        </w:rPr>
        <w:t>Minderjährigen ohne Zustimmung des gesetzlichen Vertreters geschlossener Vertrag von Anfang an wirksam</w:t>
      </w:r>
      <w:r w:rsidR="00E4135D" w:rsidRPr="00331A54">
        <w:rPr>
          <w:rFonts w:ascii="Arial Narrow" w:hAnsi="Arial Narrow"/>
          <w:color w:val="538135" w:themeColor="accent6" w:themeShade="BF"/>
          <w:sz w:val="24"/>
          <w:szCs w:val="24"/>
        </w:rPr>
        <w:t xml:space="preserve"> ist</w:t>
      </w:r>
      <w:r w:rsidRPr="00331A54">
        <w:rPr>
          <w:rFonts w:ascii="Arial Narrow" w:hAnsi="Arial Narrow"/>
          <w:color w:val="538135" w:themeColor="accent6" w:themeShade="BF"/>
          <w:sz w:val="24"/>
          <w:szCs w:val="24"/>
        </w:rPr>
        <w:t xml:space="preserve">, wenn der Minderjährige die vertragsmäßige Leistung mit Mitteln bewirkt, die ihm zu diesem Zweck oder zu freier Verfügung von dem Vertreter oder mit dessen Zustimmung von </w:t>
      </w:r>
      <w:r w:rsidR="00E4135D" w:rsidRPr="00331A54">
        <w:rPr>
          <w:rFonts w:ascii="Arial Narrow" w:hAnsi="Arial Narrow"/>
          <w:color w:val="538135" w:themeColor="accent6" w:themeShade="BF"/>
          <w:sz w:val="24"/>
          <w:szCs w:val="24"/>
        </w:rPr>
        <w:t>einem Dritten überlassen wurden</w:t>
      </w:r>
      <w:r w:rsidRPr="00331A54">
        <w:rPr>
          <w:rFonts w:ascii="Arial Narrow" w:hAnsi="Arial Narrow"/>
          <w:color w:val="538135" w:themeColor="accent6" w:themeShade="BF"/>
          <w:sz w:val="24"/>
          <w:szCs w:val="24"/>
        </w:rPr>
        <w:t>.</w:t>
      </w:r>
      <w:r w:rsidR="00E4135D" w:rsidRPr="00331A54">
        <w:rPr>
          <w:rFonts w:ascii="Arial Narrow" w:hAnsi="Arial Narrow"/>
          <w:color w:val="538135" w:themeColor="accent6" w:themeShade="BF"/>
          <w:sz w:val="24"/>
          <w:szCs w:val="24"/>
        </w:rPr>
        <w:t xml:space="preserve"> Wenn er das Geld vorlegt, dann darf er die </w:t>
      </w:r>
      <w:proofErr w:type="spellStart"/>
      <w:r w:rsidR="00E4135D" w:rsidRPr="00331A54">
        <w:rPr>
          <w:rFonts w:ascii="Arial Narrow" w:hAnsi="Arial Narrow"/>
          <w:color w:val="538135" w:themeColor="accent6" w:themeShade="BF"/>
          <w:sz w:val="24"/>
          <w:szCs w:val="24"/>
        </w:rPr>
        <w:t>Playstation</w:t>
      </w:r>
      <w:proofErr w:type="spellEnd"/>
      <w:r w:rsidR="00E4135D" w:rsidRPr="00331A54">
        <w:rPr>
          <w:rFonts w:ascii="Arial Narrow" w:hAnsi="Arial Narrow"/>
          <w:color w:val="538135" w:themeColor="accent6" w:themeShade="BF"/>
          <w:sz w:val="24"/>
          <w:szCs w:val="24"/>
        </w:rPr>
        <w:t xml:space="preserve"> kaufen</w:t>
      </w:r>
      <w:r w:rsidR="000273A8">
        <w:rPr>
          <w:rFonts w:ascii="Arial Narrow" w:hAnsi="Arial Narrow"/>
          <w:color w:val="538135" w:themeColor="accent6" w:themeShade="BF"/>
          <w:sz w:val="24"/>
          <w:szCs w:val="24"/>
        </w:rPr>
        <w:t xml:space="preserve"> und das Geschäft</w:t>
      </w:r>
      <w:r w:rsidR="00820CC2" w:rsidRPr="00331A54">
        <w:rPr>
          <w:rFonts w:ascii="Arial Narrow" w:hAnsi="Arial Narrow"/>
          <w:color w:val="538135" w:themeColor="accent6" w:themeShade="BF"/>
          <w:sz w:val="24"/>
          <w:szCs w:val="24"/>
        </w:rPr>
        <w:t xml:space="preserve"> ist rechtlich wirksam.</w:t>
      </w:r>
    </w:p>
    <w:p w:rsidR="00780C02" w:rsidRPr="00331A54" w:rsidRDefault="00E4135D" w:rsidP="00820CC2">
      <w:pPr>
        <w:pStyle w:val="Listenabsatz"/>
        <w:numPr>
          <w:ilvl w:val="0"/>
          <w:numId w:val="2"/>
        </w:numPr>
        <w:spacing w:before="240"/>
        <w:rPr>
          <w:rFonts w:ascii="Arial Narrow" w:hAnsi="Arial Narrow"/>
          <w:color w:val="538135" w:themeColor="accent6" w:themeShade="BF"/>
          <w:sz w:val="24"/>
          <w:szCs w:val="24"/>
        </w:rPr>
      </w:pPr>
      <w:r w:rsidRPr="00331A54">
        <w:rPr>
          <w:rFonts w:ascii="Arial Narrow" w:hAnsi="Arial Narrow"/>
          <w:color w:val="538135" w:themeColor="accent6" w:themeShade="BF"/>
          <w:sz w:val="24"/>
          <w:szCs w:val="24"/>
        </w:rPr>
        <w:t xml:space="preserve">Eine beschränkt geschäftsfähige Person dürfte ohne Zustimmung der gesetzlichen Vertreter </w:t>
      </w:r>
      <w:r w:rsidR="00820CC2" w:rsidRPr="00331A54">
        <w:rPr>
          <w:rFonts w:ascii="Arial Narrow" w:hAnsi="Arial Narrow"/>
          <w:color w:val="538135" w:themeColor="accent6" w:themeShade="BF"/>
          <w:sz w:val="24"/>
          <w:szCs w:val="24"/>
        </w:rPr>
        <w:t>auch</w:t>
      </w:r>
      <w:r w:rsidRPr="00331A54">
        <w:rPr>
          <w:rFonts w:ascii="Arial Narrow" w:hAnsi="Arial Narrow"/>
          <w:color w:val="538135" w:themeColor="accent6" w:themeShade="BF"/>
          <w:sz w:val="24"/>
          <w:szCs w:val="24"/>
        </w:rPr>
        <w:t xml:space="preserve"> eine Schenkung annehmen, da es sich hierbei um ein Rechtsgeschäft handelt, mit dem der Minderjährige seine rechtliche Stellung verbessert, ohne selbst Verpflichtungen einzugehen. </w:t>
      </w:r>
      <w:r w:rsidRPr="00331A54">
        <w:rPr>
          <w:rFonts w:ascii="Arial Narrow" w:hAnsi="Arial Narrow"/>
          <w:color w:val="538135" w:themeColor="accent6" w:themeShade="BF"/>
          <w:sz w:val="24"/>
          <w:szCs w:val="24"/>
        </w:rPr>
        <w:br/>
      </w:r>
      <w:r w:rsidR="00780C02" w:rsidRPr="00331A54">
        <w:rPr>
          <w:rFonts w:ascii="Arial Narrow" w:hAnsi="Arial Narrow"/>
          <w:color w:val="538135" w:themeColor="accent6" w:themeShade="BF"/>
          <w:sz w:val="24"/>
          <w:szCs w:val="24"/>
        </w:rPr>
        <w:br/>
      </w:r>
      <w:r w:rsidR="00780C02" w:rsidRPr="00331A54">
        <w:rPr>
          <w:rFonts w:ascii="Arial Narrow" w:hAnsi="Arial Narrow"/>
          <w:b/>
          <w:color w:val="538135" w:themeColor="accent6" w:themeShade="BF"/>
          <w:sz w:val="24"/>
          <w:szCs w:val="24"/>
        </w:rPr>
        <w:t xml:space="preserve">Voll </w:t>
      </w:r>
      <w:r w:rsidR="00EA64BE" w:rsidRPr="00331A54">
        <w:rPr>
          <w:rFonts w:ascii="Arial Narrow" w:hAnsi="Arial Narrow"/>
          <w:b/>
          <w:color w:val="538135" w:themeColor="accent6" w:themeShade="BF"/>
          <w:sz w:val="24"/>
          <w:szCs w:val="24"/>
        </w:rPr>
        <w:t xml:space="preserve">geschäftsfähig </w:t>
      </w:r>
      <w:r w:rsidR="00EA64BE" w:rsidRPr="00331A54">
        <w:rPr>
          <w:rFonts w:ascii="Arial Narrow" w:hAnsi="Arial Narrow"/>
          <w:color w:val="538135" w:themeColor="accent6" w:themeShade="BF"/>
          <w:sz w:val="24"/>
          <w:szCs w:val="24"/>
        </w:rPr>
        <w:t>sind</w:t>
      </w:r>
      <w:r w:rsidR="00EA64BE" w:rsidRPr="00331A54">
        <w:rPr>
          <w:rFonts w:ascii="Arial Narrow" w:hAnsi="Arial Narrow"/>
          <w:b/>
          <w:color w:val="538135" w:themeColor="accent6" w:themeShade="BF"/>
          <w:sz w:val="24"/>
          <w:szCs w:val="24"/>
        </w:rPr>
        <w:t xml:space="preserve"> </w:t>
      </w:r>
      <w:r w:rsidR="00EA64BE" w:rsidRPr="00331A54">
        <w:rPr>
          <w:rFonts w:ascii="Arial Narrow" w:hAnsi="Arial Narrow"/>
          <w:color w:val="538135" w:themeColor="accent6" w:themeShade="BF"/>
          <w:sz w:val="24"/>
          <w:szCs w:val="24"/>
        </w:rPr>
        <w:t>in der Rege</w:t>
      </w:r>
      <w:r w:rsidR="00834E40">
        <w:rPr>
          <w:rFonts w:ascii="Arial Narrow" w:hAnsi="Arial Narrow"/>
          <w:color w:val="538135" w:themeColor="accent6" w:themeShade="BF"/>
          <w:sz w:val="24"/>
          <w:szCs w:val="24"/>
        </w:rPr>
        <w:t>l</w:t>
      </w:r>
      <w:r w:rsidR="00EA64BE" w:rsidRPr="00331A54">
        <w:rPr>
          <w:rFonts w:ascii="Arial Narrow" w:hAnsi="Arial Narrow"/>
          <w:color w:val="538135" w:themeColor="accent6" w:themeShade="BF"/>
          <w:sz w:val="24"/>
          <w:szCs w:val="24"/>
        </w:rPr>
        <w:t xml:space="preserve"> volljährige Personen. Diese sind dazu befugt, </w:t>
      </w:r>
      <w:r w:rsidR="00780C02" w:rsidRPr="00331A54">
        <w:rPr>
          <w:rFonts w:ascii="Arial Narrow" w:hAnsi="Arial Narrow"/>
          <w:color w:val="538135" w:themeColor="accent6" w:themeShade="BF"/>
          <w:sz w:val="24"/>
          <w:szCs w:val="24"/>
        </w:rPr>
        <w:t>uneingeschränkt Willenserklärungen abzugeben und anzunehmen. Vornehmlich dienen Willenserklärungen dazu, einen Vertrag im Rahmen eines Kaufgeschäfts, eines Arbeitsverhältnisses oder von Mieten abzuschließen.</w:t>
      </w:r>
    </w:p>
    <w:p w:rsidR="00820CC2" w:rsidRPr="00331A54" w:rsidRDefault="00820CC2" w:rsidP="00820CC2">
      <w:pPr>
        <w:spacing w:before="240"/>
        <w:rPr>
          <w:rFonts w:ascii="Arial Narrow" w:hAnsi="Arial Narrow"/>
          <w:color w:val="538135" w:themeColor="accent6" w:themeShade="BF"/>
          <w:sz w:val="24"/>
          <w:szCs w:val="24"/>
        </w:rPr>
      </w:pPr>
      <w:r w:rsidRPr="00331A54">
        <w:rPr>
          <w:rFonts w:ascii="Arial Narrow" w:hAnsi="Arial Narrow"/>
          <w:color w:val="538135" w:themeColor="accent6" w:themeShade="BF"/>
          <w:sz w:val="24"/>
          <w:szCs w:val="24"/>
        </w:rPr>
        <w:t>So, was heißt das jetzt für unseres 13-</w:t>
      </w:r>
      <w:r w:rsidR="00834E40">
        <w:rPr>
          <w:rFonts w:ascii="Arial Narrow" w:hAnsi="Arial Narrow"/>
          <w:color w:val="538135" w:themeColor="accent6" w:themeShade="BF"/>
          <w:sz w:val="24"/>
          <w:szCs w:val="24"/>
        </w:rPr>
        <w:t>J</w:t>
      </w:r>
      <w:r w:rsidRPr="00331A54">
        <w:rPr>
          <w:rFonts w:ascii="Arial Narrow" w:hAnsi="Arial Narrow"/>
          <w:color w:val="538135" w:themeColor="accent6" w:themeShade="BF"/>
          <w:sz w:val="24"/>
          <w:szCs w:val="24"/>
        </w:rPr>
        <w:t>ährigen?“</w:t>
      </w:r>
    </w:p>
    <w:p w:rsidR="00820CC2" w:rsidRPr="00331A54" w:rsidRDefault="00820CC2" w:rsidP="00820CC2">
      <w:pPr>
        <w:spacing w:before="240"/>
        <w:rPr>
          <w:rFonts w:ascii="Arial Narrow" w:hAnsi="Arial Narrow"/>
          <w:color w:val="2E74B5" w:themeColor="accent1" w:themeShade="BF"/>
          <w:sz w:val="24"/>
          <w:szCs w:val="24"/>
        </w:rPr>
      </w:pPr>
      <w:r w:rsidRPr="00331A54">
        <w:rPr>
          <w:rFonts w:ascii="Arial Narrow" w:hAnsi="Arial Narrow"/>
          <w:color w:val="2E74B5" w:themeColor="accent1" w:themeShade="BF"/>
          <w:sz w:val="24"/>
          <w:szCs w:val="24"/>
        </w:rPr>
        <w:t>Selina:</w:t>
      </w:r>
      <w:r w:rsidRPr="00331A54">
        <w:rPr>
          <w:rFonts w:ascii="Arial Narrow" w:hAnsi="Arial Narrow"/>
          <w:color w:val="2E74B5" w:themeColor="accent1" w:themeShade="BF"/>
          <w:sz w:val="24"/>
          <w:szCs w:val="24"/>
        </w:rPr>
        <w:tab/>
        <w:t xml:space="preserve">„Wenn er das Geld von seinen Eltern bekommen hat, </w:t>
      </w:r>
      <w:r w:rsidR="00331A54">
        <w:rPr>
          <w:rFonts w:ascii="Arial Narrow" w:hAnsi="Arial Narrow"/>
          <w:color w:val="2E74B5" w:themeColor="accent1" w:themeShade="BF"/>
          <w:sz w:val="24"/>
          <w:szCs w:val="24"/>
        </w:rPr>
        <w:t xml:space="preserve">dann </w:t>
      </w:r>
      <w:r w:rsidRPr="00331A54">
        <w:rPr>
          <w:rFonts w:ascii="Arial Narrow" w:hAnsi="Arial Narrow"/>
          <w:color w:val="2E74B5" w:themeColor="accent1" w:themeShade="BF"/>
          <w:sz w:val="24"/>
          <w:szCs w:val="24"/>
        </w:rPr>
        <w:t xml:space="preserve">darf er die </w:t>
      </w:r>
      <w:proofErr w:type="spellStart"/>
      <w:r w:rsidRPr="00331A54">
        <w:rPr>
          <w:rFonts w:ascii="Arial Narrow" w:hAnsi="Arial Narrow"/>
          <w:color w:val="2E74B5" w:themeColor="accent1" w:themeShade="BF"/>
          <w:sz w:val="24"/>
          <w:szCs w:val="24"/>
        </w:rPr>
        <w:t>Playstation</w:t>
      </w:r>
      <w:proofErr w:type="spellEnd"/>
      <w:r w:rsidRPr="00331A54">
        <w:rPr>
          <w:rFonts w:ascii="Arial Narrow" w:hAnsi="Arial Narrow"/>
          <w:color w:val="2E74B5" w:themeColor="accent1" w:themeShade="BF"/>
          <w:sz w:val="24"/>
          <w:szCs w:val="24"/>
        </w:rPr>
        <w:t xml:space="preserve"> kaufen.“</w:t>
      </w:r>
    </w:p>
    <w:p w:rsidR="00EA64BE" w:rsidRPr="00EA64BE" w:rsidRDefault="005331E1" w:rsidP="00281F93">
      <w:pPr>
        <w:spacing w:before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 geht Selina zurück in den La</w:t>
      </w:r>
      <w:r w:rsidR="00834E40">
        <w:rPr>
          <w:rFonts w:ascii="Arial Narrow" w:hAnsi="Arial Narrow"/>
          <w:sz w:val="24"/>
          <w:szCs w:val="24"/>
        </w:rPr>
        <w:t>den und verkauft dem 13-J</w:t>
      </w:r>
      <w:r>
        <w:rPr>
          <w:rFonts w:ascii="Arial Narrow" w:hAnsi="Arial Narrow"/>
          <w:sz w:val="24"/>
          <w:szCs w:val="24"/>
        </w:rPr>
        <w:t xml:space="preserve">ährigen die </w:t>
      </w:r>
      <w:proofErr w:type="spellStart"/>
      <w:r>
        <w:rPr>
          <w:rFonts w:ascii="Arial Narrow" w:hAnsi="Arial Narrow"/>
          <w:sz w:val="24"/>
          <w:szCs w:val="24"/>
        </w:rPr>
        <w:t>Playstation</w:t>
      </w:r>
      <w:proofErr w:type="spellEnd"/>
      <w:r>
        <w:rPr>
          <w:rFonts w:ascii="Arial Narrow" w:hAnsi="Arial Narrow"/>
          <w:sz w:val="24"/>
          <w:szCs w:val="24"/>
        </w:rPr>
        <w:t xml:space="preserve">. Sie ist aber froh, dass sie sich vergewissert hat und der junge Kunde kann auch glücklich seine neue </w:t>
      </w:r>
      <w:proofErr w:type="spellStart"/>
      <w:r>
        <w:rPr>
          <w:rFonts w:ascii="Arial Narrow" w:hAnsi="Arial Narrow"/>
          <w:sz w:val="24"/>
          <w:szCs w:val="24"/>
        </w:rPr>
        <w:t>Playstation</w:t>
      </w:r>
      <w:proofErr w:type="spellEnd"/>
      <w:r>
        <w:rPr>
          <w:rFonts w:ascii="Arial Narrow" w:hAnsi="Arial Narrow"/>
          <w:sz w:val="24"/>
          <w:szCs w:val="24"/>
        </w:rPr>
        <w:t xml:space="preserve"> ausprobieren. </w:t>
      </w:r>
      <w:r w:rsidR="00820CC2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</w:p>
    <w:sectPr w:rsidR="00EA64BE" w:rsidRPr="00EA64B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A54" w:rsidRDefault="00331A54" w:rsidP="00331A54">
      <w:r>
        <w:separator/>
      </w:r>
    </w:p>
  </w:endnote>
  <w:endnote w:type="continuationSeparator" w:id="0">
    <w:p w:rsidR="00331A54" w:rsidRDefault="00331A54" w:rsidP="0033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A54" w:rsidRDefault="00331A54" w:rsidP="00331A54">
      <w:r>
        <w:separator/>
      </w:r>
    </w:p>
  </w:footnote>
  <w:footnote w:type="continuationSeparator" w:id="0">
    <w:p w:rsidR="00331A54" w:rsidRDefault="00331A54" w:rsidP="0033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A54" w:rsidRPr="00EA64BE" w:rsidRDefault="00331A54" w:rsidP="00331A54">
    <w:pPr>
      <w:rPr>
        <w:rFonts w:ascii="Arial Narrow" w:hAnsi="Arial Narrow"/>
        <w:sz w:val="24"/>
        <w:szCs w:val="24"/>
      </w:rPr>
    </w:pPr>
    <w:r w:rsidRPr="00EA64BE">
      <w:rPr>
        <w:rFonts w:ascii="Arial Narrow" w:hAnsi="Arial Narrow"/>
        <w:sz w:val="24"/>
        <w:szCs w:val="24"/>
      </w:rPr>
      <w:t>Story</w:t>
    </w:r>
    <w:r>
      <w:rPr>
        <w:rFonts w:ascii="Arial Narrow" w:hAnsi="Arial Narrow"/>
        <w:sz w:val="24"/>
        <w:szCs w:val="24"/>
      </w:rPr>
      <w:t xml:space="preserve"> – Geschäftsfähigkeit </w:t>
    </w:r>
  </w:p>
  <w:p w:rsidR="00331A54" w:rsidRPr="00EA64BE" w:rsidRDefault="00331A54" w:rsidP="00331A54">
    <w:pPr>
      <w:rPr>
        <w:rFonts w:ascii="Arial Narrow" w:hAnsi="Arial Narrow"/>
        <w:sz w:val="24"/>
        <w:szCs w:val="24"/>
      </w:rPr>
    </w:pPr>
  </w:p>
  <w:p w:rsidR="00331A54" w:rsidRDefault="00331A54" w:rsidP="00331A54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C5E0B3" w:themeFill="accent6" w:themeFillTint="66"/>
      <w:rPr>
        <w:rFonts w:ascii="Arial Narrow" w:hAnsi="Arial Narrow"/>
        <w:i/>
        <w:sz w:val="24"/>
        <w:szCs w:val="24"/>
      </w:rPr>
    </w:pPr>
    <w:r w:rsidRPr="00EA64BE">
      <w:rPr>
        <w:rFonts w:ascii="Arial Narrow" w:hAnsi="Arial Narrow"/>
        <w:i/>
        <w:sz w:val="24"/>
        <w:szCs w:val="24"/>
      </w:rPr>
      <w:t xml:space="preserve">Umgebung: </w:t>
    </w:r>
  </w:p>
  <w:p w:rsidR="00331A54" w:rsidRPr="00EA64BE" w:rsidRDefault="00331A54" w:rsidP="00331A54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C5E0B3" w:themeFill="accent6" w:themeFillTint="66"/>
      <w:rPr>
        <w:rFonts w:ascii="Arial Narrow" w:hAnsi="Arial Narrow"/>
        <w:i/>
        <w:sz w:val="24"/>
        <w:szCs w:val="24"/>
      </w:rPr>
    </w:pPr>
    <w:r w:rsidRPr="00EA64BE">
      <w:rPr>
        <w:rFonts w:ascii="Arial Narrow" w:hAnsi="Arial Narrow"/>
        <w:i/>
        <w:sz w:val="24"/>
        <w:szCs w:val="24"/>
      </w:rPr>
      <w:t>Verkaufstheke mit Regalwänden im Hintergrund und Theke im Vordergrund</w:t>
    </w:r>
  </w:p>
  <w:p w:rsidR="00331A54" w:rsidRPr="00EA64BE" w:rsidRDefault="00331A54" w:rsidP="00331A54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C5E0B3" w:themeFill="accent6" w:themeFillTint="66"/>
      <w:rPr>
        <w:rFonts w:ascii="Arial Narrow" w:hAnsi="Arial Narrow"/>
        <w:sz w:val="24"/>
        <w:szCs w:val="24"/>
      </w:rPr>
    </w:pPr>
  </w:p>
  <w:p w:rsidR="00331A54" w:rsidRDefault="00331A54" w:rsidP="00331A54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C5E0B3" w:themeFill="accent6" w:themeFillTint="66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Szenario: </w:t>
    </w:r>
  </w:p>
  <w:p w:rsidR="00331A54" w:rsidRPr="00EA64BE" w:rsidRDefault="00331A54" w:rsidP="00331A54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C5E0B3" w:themeFill="accent6" w:themeFillTint="66"/>
      <w:rPr>
        <w:rFonts w:ascii="Arial Narrow" w:hAnsi="Arial Narrow"/>
        <w:sz w:val="24"/>
        <w:szCs w:val="24"/>
      </w:rPr>
    </w:pPr>
    <w:r w:rsidRPr="00EA64BE">
      <w:rPr>
        <w:rFonts w:ascii="Arial Narrow" w:hAnsi="Arial Narrow"/>
        <w:sz w:val="24"/>
        <w:szCs w:val="24"/>
      </w:rPr>
      <w:t xml:space="preserve">Selina S. ist Auszubildende im Elektronikfachhandel </w:t>
    </w:r>
    <w:proofErr w:type="spellStart"/>
    <w:r w:rsidRPr="00EA64BE">
      <w:rPr>
        <w:rFonts w:ascii="Arial Narrow" w:hAnsi="Arial Narrow"/>
        <w:sz w:val="24"/>
        <w:szCs w:val="24"/>
      </w:rPr>
      <w:t>Katurn</w:t>
    </w:r>
    <w:proofErr w:type="spellEnd"/>
    <w:r w:rsidRPr="00EA64BE">
      <w:rPr>
        <w:rFonts w:ascii="Arial Narrow" w:hAnsi="Arial Narrow"/>
        <w:sz w:val="24"/>
        <w:szCs w:val="24"/>
      </w:rPr>
      <w:t xml:space="preserve">. Sie befindet sich in der Grundstufe. </w:t>
    </w:r>
  </w:p>
  <w:p w:rsidR="00331A54" w:rsidRDefault="00331A5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175DA"/>
    <w:multiLevelType w:val="hybridMultilevel"/>
    <w:tmpl w:val="1C2E773A"/>
    <w:lvl w:ilvl="0" w:tplc="026C22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4F3C19"/>
    <w:multiLevelType w:val="hybridMultilevel"/>
    <w:tmpl w:val="A516D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72"/>
    <w:rsid w:val="000273A8"/>
    <w:rsid w:val="00062A7C"/>
    <w:rsid w:val="000F7FE2"/>
    <w:rsid w:val="001C0D02"/>
    <w:rsid w:val="001E6372"/>
    <w:rsid w:val="0023626C"/>
    <w:rsid w:val="00281F93"/>
    <w:rsid w:val="00283E92"/>
    <w:rsid w:val="00331A54"/>
    <w:rsid w:val="003355B9"/>
    <w:rsid w:val="00376DC9"/>
    <w:rsid w:val="003944FD"/>
    <w:rsid w:val="004B5EBA"/>
    <w:rsid w:val="004D6BB3"/>
    <w:rsid w:val="004F45E5"/>
    <w:rsid w:val="005331E1"/>
    <w:rsid w:val="006C34A6"/>
    <w:rsid w:val="006D233F"/>
    <w:rsid w:val="006E1541"/>
    <w:rsid w:val="00780C02"/>
    <w:rsid w:val="00820CC2"/>
    <w:rsid w:val="00834E40"/>
    <w:rsid w:val="0095199A"/>
    <w:rsid w:val="009539F0"/>
    <w:rsid w:val="00961647"/>
    <w:rsid w:val="00A77809"/>
    <w:rsid w:val="00AE1C6B"/>
    <w:rsid w:val="00C81594"/>
    <w:rsid w:val="00D44FA8"/>
    <w:rsid w:val="00E4135D"/>
    <w:rsid w:val="00E81354"/>
    <w:rsid w:val="00EA64BE"/>
    <w:rsid w:val="00F9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DB8C0-AC02-4B7C-9CAC-1E7C3DA3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6372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780C02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331A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1A54"/>
  </w:style>
  <w:style w:type="paragraph" w:styleId="Fuzeile">
    <w:name w:val="footer"/>
    <w:basedOn w:val="Standard"/>
    <w:link w:val="FuzeileZchn"/>
    <w:uiPriority w:val="99"/>
    <w:unhideWhenUsed/>
    <w:rsid w:val="00331A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BBSWT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Blesius</dc:creator>
  <cp:keywords/>
  <dc:description/>
  <cp:lastModifiedBy>Andrea Quint</cp:lastModifiedBy>
  <cp:revision>10</cp:revision>
  <cp:lastPrinted>2016-06-10T13:07:00Z</cp:lastPrinted>
  <dcterms:created xsi:type="dcterms:W3CDTF">2016-11-17T07:52:00Z</dcterms:created>
  <dcterms:modified xsi:type="dcterms:W3CDTF">2016-11-22T11:26:00Z</dcterms:modified>
</cp:coreProperties>
</file>